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ascii="黑体" w:hAnsi="宋体" w:eastAsia="黑体"/>
          <w:sz w:val="24"/>
          <w:szCs w:val="52"/>
        </w:rPr>
      </w:pPr>
    </w:p>
    <w:p>
      <w:pPr>
        <w:spacing w:line="276" w:lineRule="auto"/>
        <w:jc w:val="center"/>
        <w:rPr>
          <w:rFonts w:ascii="黑体" w:hAnsi="宋体" w:eastAsia="黑体"/>
          <w:sz w:val="48"/>
          <w:szCs w:val="52"/>
        </w:rPr>
      </w:pPr>
      <w:r>
        <w:rPr>
          <w:rFonts w:hint="eastAsia" w:ascii="黑体" w:hAnsi="宋体" w:eastAsia="黑体"/>
          <w:sz w:val="48"/>
          <w:szCs w:val="52"/>
        </w:rPr>
        <w:t>南京市第二医院</w:t>
      </w:r>
    </w:p>
    <w:p>
      <w:pPr>
        <w:spacing w:line="276" w:lineRule="auto"/>
        <w:jc w:val="center"/>
        <w:rPr>
          <w:rFonts w:hint="eastAsia" w:ascii="黑体" w:hAnsi="宋体" w:eastAsia="黑体"/>
          <w:sz w:val="48"/>
          <w:szCs w:val="52"/>
          <w:lang w:val="en-US" w:eastAsia="zh-CN"/>
        </w:rPr>
      </w:pPr>
    </w:p>
    <w:p>
      <w:pPr>
        <w:spacing w:line="276" w:lineRule="auto"/>
        <w:jc w:val="center"/>
        <w:rPr>
          <w:rFonts w:hint="eastAsia" w:ascii="黑体" w:hAnsi="宋体" w:eastAsia="黑体"/>
          <w:sz w:val="48"/>
          <w:szCs w:val="52"/>
        </w:rPr>
      </w:pPr>
      <w:r>
        <w:rPr>
          <w:rFonts w:hint="eastAsia" w:ascii="黑体" w:hAnsi="宋体" w:eastAsia="黑体"/>
          <w:sz w:val="48"/>
          <w:szCs w:val="52"/>
          <w:lang w:val="en-US" w:eastAsia="zh-CN"/>
        </w:rPr>
        <w:t>实体瘤CAR-T或TCR-T生物治疗临床试验</w:t>
      </w:r>
    </w:p>
    <w:p>
      <w:pPr>
        <w:spacing w:line="276" w:lineRule="auto"/>
        <w:jc w:val="center"/>
        <w:rPr>
          <w:rFonts w:hint="eastAsia" w:ascii="黑体" w:eastAsia="黑体"/>
          <w:sz w:val="96"/>
          <w:szCs w:val="120"/>
        </w:rPr>
      </w:pP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480"/>
              <w:jc w:val="center"/>
              <w:textAlignment w:val="auto"/>
              <w:rPr>
                <w:rFonts w:hint="default"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实体瘤CAR-T或TCR-T生物治疗临床试验</w:t>
            </w:r>
          </w:p>
          <w:p>
            <w:pPr>
              <w:spacing w:line="400" w:lineRule="exact"/>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 xml:space="preserve">2020年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rPr>
        <w:t xml:space="preserve">20年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164E6A1E"/>
    <w:rsid w:val="3E294DFD"/>
    <w:rsid w:val="519625E9"/>
    <w:rsid w:val="672B7AA1"/>
    <w:rsid w:val="6EA15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Calibri" w:hAnsi="Calibri" w:eastAsia="宋体" w:cs="Times New Roman"/>
      <w:b/>
      <w:bCs/>
      <w:kern w:val="44"/>
      <w:sz w:val="44"/>
      <w:szCs w:val="44"/>
    </w:rPr>
  </w:style>
  <w:style w:type="character" w:customStyle="1" w:styleId="10">
    <w:name w:val="标题 1 字符1"/>
    <w:link w:val="2"/>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746</Words>
  <Characters>802</Characters>
  <Lines>11</Lines>
  <Paragraphs>3</Paragraphs>
  <TotalTime>0</TotalTime>
  <ScaleCrop>false</ScaleCrop>
  <LinksUpToDate>false</LinksUpToDate>
  <CharactersWithSpaces>1457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2022-07-21T07:50:23Z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2052-11.1.0.11830</vt:lpwstr>
  </property>
  <property fmtid="{D5CDD505-2E9C-101B-9397-08002B2CF9AE}" pid="4" name="ICV">
    <vt:lpwstr>BCF08563C92844F0B5CEF17AF6E80440</vt:lpwstr>
  </property>
</Properties>
</file>